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Информация по региональным мерам поддержки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678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tbl>
      <w:tblPr>
        <w:tblW w:w="1523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45"/>
        <w:gridCol w:w="2334"/>
        <w:gridCol w:w="3325"/>
        <w:gridCol w:w="6731"/>
      </w:tblGrid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Наименование меры поддержки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Администратор меры поддержки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Нормативный правовой документ, регулирующий предоставление меры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Ссылка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1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1. Обеспечение бесперебойной и эффективной работы предприятий всех отраслей.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1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49"/>
              <w:widowControl w:val="off"/>
              <w:numPr>
                <w:numId w:val="1"/>
                <w:ilvl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Обеспеченность предприятий сырьем, материалами и компонентами, сохранение безопасности и обеспечение устойчивой работы оборудования.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1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1.1.1. Импортозамещение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из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бюджета Республики Татарстан организациям оборонно-промышленного комплекса, производящим холодильники, морозильники, медицинское холодильное оборудование в целях возмещения части затрат, связанных с производством указанной продукции гражданского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промышленности и торговли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24.11.2021 № 1116  «Об утверждении Порядка предоставления из бюджета Республики Татарстан субсидий организа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циям оборонно-промышленного комплекса, производящим холодильники, морозильники, медицинское холодильное оборудование на территории Республики Татарстан, в целях возмещения части затрат, связанных с производством указанной продукции гражданского назначения»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hyperlink r:id="rId10" w:tooltip="https://mpt.tatarstan.ru/o-provedenii-otbora-na-pravo-polucheniya-v-2024.htm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https://mpt.tatarstan.ru/o-provedenii-otbora-na-pravo-polucheniya-v-2024.htm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совместно с Фондом развития промышленности льготного заёмного софинансирования проектам, направленным на импортозамещение и производство конкурентоспособной продукции гражданского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Некоммерческая организация «Инвестиционно-венчурный фонд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Регламент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«Порядок отбора и софинансирования проектов с Фондом развития промышленности», утвержденный Наблюдательным советом некоммерческой организации «Инвестиционно-венчурный фонд Республики Татарстан» (Протокол № 62 от 27.11.2024)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11" w:tooltip="https://ivfrt.ru/programs/fond-razvitiya-promyshlennosti/" w:history="1">
              <w:r>
                <w:rPr>
                  <w:rStyle w:val="711"/>
                  <w:rFonts w:ascii="Times New Roman" w:hAnsi="Times New Roman" w:eastAsia="Calibri" w:cs="Times New Roman"/>
                  <w:sz w:val="22"/>
                  <w:szCs w:val="22"/>
                  <w:highlight w:val="white"/>
                  <w:lang w:val="ru-RU" w:eastAsia="en-US" w:bidi="ar-SA"/>
                </w:rPr>
                <w:t xml:space="preserve">https://ivfrt.ru/programs/fond-razvitiya-promyshlennosti/</w:t>
              </w:r>
            </w:hyperlink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1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1.1.2. Техническое, технологическое перевооружение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промышленности и торговли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27.09.2023 №  1187 «Об утверждении Поря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дка предоставления в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24 году из бюджета Республики Татарстан субсидий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i/>
                <w:iCs/>
                <w:color w:val="auto"/>
                <w:highlight w:val="white"/>
              </w:rPr>
              <w:t xml:space="preserve">ПКМ РТ о продлении мер на 2025 год будет во втором полугодии 2025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hyperlink r:id="rId12" w:tooltip="https://mpt.tatarstan.ru/provedenie-otbora-na-pravo-polucheniya-subsidiy-7836789.htm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https://mpt.tatarstan.ru/provedenie-otbora-na-pravo-polucheniya-subsidiy-7836789.htm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bCs/>
                <w:i/>
                <w:color w:val="auto"/>
                <w:highlight w:val="white"/>
              </w:rPr>
            </w:pPr>
            <w:r>
              <w:rPr>
                <w:i/>
                <w:iCs/>
                <w:color w:val="auto"/>
                <w:highlight w:val="white"/>
              </w:rPr>
              <w:t xml:space="preserve"> </w:t>
            </w:r>
            <w:r>
              <w:rPr>
                <w:bCs/>
                <w:i/>
                <w:color w:val="auto"/>
                <w:highlight w:val="white"/>
              </w:rPr>
            </w:r>
            <w:r>
              <w:rPr>
                <w:bCs/>
                <w:i/>
                <w:color w:val="auto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из бюджета Республики Татарстан на возмещение части затрат промышленных предприятий, связанных с приобретением нового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промышленности и торговли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Постановле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ие Кабинета Министров Республики Татарстан от 27.09.2023 № 1188 «Об утверждении Порядка предоставления в 2024 году субсидий из бюджета Республики Татарстан на возмещение части затрат промышленных предприятий, связанных с приобретением нового оборудования»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i/>
                <w:iCs/>
                <w:color w:val="auto"/>
                <w:highlight w:val="white"/>
              </w:rPr>
              <w:t xml:space="preserve">ПКМ РТ о продлении мер на 2025 год будет во втором полугодии 2025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hyperlink r:id="rId13" w:tooltip="https://mpt.tatarstan.ru/provedenie-otbora-na-pravo-polucheniya-subsidiy-7836769.htm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https://mpt.tatarstan.ru/provedenie-otbora-na-pravo-polucheniya-subsidiy-7836769.htm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i/>
                <w:iCs/>
                <w:color w:val="auto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Предоставление субсидии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на финансовое обеспечение или возмещение части документально подтвержденных затрат управляющих компаний промышленных технопарков на создание, развитие и (или) модернизацию объектов инфраструктуры промышленных технопарков в сфере электронной промышленности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промышленности и торговли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tt-RU"/>
              </w:rPr>
              <w:t xml:space="preserve">Кабинета Министров Республики Татарстан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 19.12.2023    №  1639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Порядка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субсидий из бюджета Республики Татарстан на финансовое обеспе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ение или возмещение части документально подтвержденных затрат управляющих компаний промышленных технопарков на создание, развитие и (или) модернизацию объектов инфраструктуры промышленных технопарков в сфере электронной промышленности»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hyperlink r:id="rId14" w:tooltip="https://mpt.tatarstan.ru/provedenie-otbora-na-pravo-polucheniya-v-2024-7916149.htm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https://mpt.tatarstan.ru/provedenie-otbora-na-pravo-polucheniya-v-2024-7916149.htm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совместно с Фондом развития промышленности льготного заёмного софинансирования проектам, направленным на импортозамещение и производство конкурентоспособной продукции гражданского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Некоммерческая организация «Инвестиционно-венчурный фонд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Регламент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«Порядок отбора и софинансирования проектов с Фондом развития промышленности», утвержденный Наблюдательным советом некоммерческой организации «Инвестиционно-венчурный фонд Республики Татарстан» (Протокол № 62 от 27.11.2024)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15" w:tooltip="https://ivfrt.ru/programs/fond-razvitiya-promyshlennosti/" w:history="1">
              <w:r>
                <w:rPr>
                  <w:rStyle w:val="711"/>
                  <w:rFonts w:ascii="Times New Roman" w:hAnsi="Times New Roman" w:eastAsia="Calibri" w:cs="Times New Roman"/>
                  <w:sz w:val="22"/>
                  <w:szCs w:val="22"/>
                  <w:highlight w:val="white"/>
                  <w:lang w:val="ru-RU" w:eastAsia="en-US" w:bidi="ar-SA"/>
                </w:rPr>
                <w:t xml:space="preserve">https://ivfrt.ru/programs/fond-razvitiya-promyshlennosti/</w:t>
              </w:r>
            </w:hyperlink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Гранты на развитие материально-технической базы сельскохозяйственных потребительских кооперативов, софинансируемые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14.07.2021 № 572 «О мерах грантовой поддержки агропромышленного комплекса»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hyperlink r:id="rId16" w:tooltip="https://agro.tatarstan.ru/granti-na-razvitie-materialno-tehnicheskoy-bazi-6877209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https://agro.tatarstan.ru/granti-na-razvitie-materialno-tehnicheskoy-bazi-6877209.htm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возмещение части затрат на реализацию проектов мелиорации в рамках федерального проекта "Экспорт продукции АПК",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  <w:t xml:space="preserve">https://agro.tatarstan.ru/federalniy-proekt-eksport-produktsii.htm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возмещение части прямых понесенных затрат на создание и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highlight w:val="white"/>
              </w:rPr>
            </w:r>
            <w:hyperlink r:id="rId17" w:tooltip="https://agro.tatarstan.ru/vozmeshchenie-chasti-zatrat-na-sozdanie-i-il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https://agro.tatarstan.ru/vozmeshchenie-chasti-zatrat-na-sozdanie-i-ili.htm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https://agro.tatarstan.ru/file/pub/pub_4440809.pdf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на возмещение части затрат на техническую и технологическую модернизацию сельскохозяйственного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18" w:tooltip="https://agro.tatarstan.ru/vozmeshchenie-zatrat-na-tehnicheskuyu-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https://agro.tatarstan.ru/vozmeshchenie-zatrat-na-tehnicheskuyu-i.htm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hyperlink r:id="rId19" w:tooltip="https://agro.tatarstan.ru/file/pub/pub_4440833.pdf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lang w:val="ru-RU" w:eastAsia="en-US" w:bidi="ar-SA"/>
                  <w14:ligatures w14:val="none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хлебопекарным предприятиям на возмещение части затрат, связанных с модернизацией производственных мощностей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20" w:tooltip="https://agro.tatarstan.ru/podderzhka-hlebopekarnih-predpriyatiy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https://agro.tatarstan.ru/podderzhka-hlebopekarnih-predpriyatiy.htm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hyperlink r:id="rId21" w:tooltip="https://agro.tatarstan.ru/file/pub/pub_4440833.pdf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lang w:val="ru-RU" w:eastAsia="en-US" w:bidi="ar-SA"/>
                  <w14:ligatures w14:val="none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озяйственным товаропроизводителям на финансовое обеспечение части затрат, связанных с реализацией проектов по строительству, реконструкции и капитальному ремонту оросительных и осушительных систем, а также отдельно расположенных гидротехнических сооружений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22" w:tooltip="https://agro.tatarstan.ru/vozmeshchenie-zatrat-na-stroitelstvo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https://agro.tatarstan.ru/vozmeshchenie-zatrat-na-stroitelstvo.htm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hyperlink r:id="rId23" w:tooltip="https://agro.tatarstan.ru/file/pub/pub_4440833.pdf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lang w:val="ru-RU" w:eastAsia="en-US" w:bidi="ar-SA"/>
                  <w14:ligatures w14:val="none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 на финансовое обеспечение части затрат, связанных с приобретением мелиоративной техники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24" w:tooltip="https://agro.tatarstan.ru/finansovoe-obespechenie-chasti-zatrat-na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https://agro.tatarstan.ru/finansovoe-obespechenie-chasti-zatrat-na.htm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hyperlink r:id="rId25" w:tooltip="https://agro.tatarstan.ru/file/pub/pub_4440833.pdf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lang w:val="ru-RU" w:eastAsia="en-US" w:bidi="ar-SA"/>
                  <w14:ligatures w14:val="none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звероводческим хозяйствам на возмещение части затрат по мероприятиям, направленным на развитие клеточного пушного звероводства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  <w:t xml:space="preserve">https://agro.tatarstan.ru/subsidii-zverovodcheskim-hozyaystvam-na.htm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hyperlink r:id="rId26" w:tooltip="https://agro.tatarstan.ru/file/pub/pub_4440833.pdf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lang w:val="ru-RU" w:eastAsia="en-US" w:bidi="ar-SA"/>
                  <w14:ligatures w14:val="none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сельскохозяйственным потребительским кооперативам и переработчикам на возмещение части понесенных затрат,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hyperlink r:id="rId27" w:tooltip="https://agro.tatarstan.ru/selskohozyaystvennim-potrebitelskim-kooperativam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https://agro.tatarstan.ru/selskohozyaystvennim-potrebitelskim-kooperativam.htm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юридическим лицам на возмещение части затрат, связанных с приобретением вагонов-хопперов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28" w:tooltip="https://agro.tatarstan.ru/vozmeshchenie-zatrat-na-priobretenie-vagonov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https://agro.tatarstan.ru/vozmeshchenie-zatrat-na-priobretenie-vagonov.htm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hyperlink r:id="rId29" w:tooltip="https://agro.tatarstan.ru/file/pub/pub_4440833.pdf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lang w:val="ru-RU" w:eastAsia="en-US" w:bidi="ar-SA"/>
                  <w14:ligatures w14:val="none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1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1.1.3. Комплектующие изделия, материалы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совместно с Фондом развития промышленности льготного заёмного софинансирования проектам, направленным на импортозамещение и производство конкурентоспособной продукции гражданского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Некоммерческая организация «Инвестиционно-венчурный фонд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Регламент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«Порядок отбора и софинансирования проектов с Фондом развития промышленности», утвержденный Наблюдательным советом некоммерческой организации «Инвестиционно-венчурный фонд Республики Татарстан» (Протокол № 62 от 27.11.2024)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30" w:tooltip="https://ivfrt.ru/programs/fond-razvitiya-promyshlennosti/" w:history="1">
              <w:r>
                <w:rPr>
                  <w:rStyle w:val="711"/>
                  <w:rFonts w:ascii="Times New Roman" w:hAnsi="Times New Roman" w:eastAsia="Calibri" w:cs="Times New Roman"/>
                  <w:sz w:val="22"/>
                  <w:szCs w:val="22"/>
                  <w:highlight w:val="white"/>
                  <w:lang w:val="ru-RU" w:eastAsia="en-US" w:bidi="ar-SA"/>
                </w:rPr>
                <w:t xml:space="preserve">https://ivfrt.ru/programs/fond-razvitiya-promyshlennosti/</w:t>
              </w:r>
            </w:hyperlink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убсидия на поддержку элитного семеноводства и (или) на приобретение семян, произведенных в рамках Федеральной научно-технической программы,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XO Thames" w:hAnsi="XO Thames"/>
                <w:sz w:val="24"/>
                <w:szCs w:val="24"/>
                <w:highlight w:val="white"/>
              </w:rPr>
            </w:pPr>
            <w:r>
              <w:rPr>
                <w:rFonts w:ascii="XO Thames" w:hAnsi="XO Thames"/>
                <w:sz w:val="24"/>
                <w:szCs w:val="24"/>
                <w:highlight w:val="white"/>
              </w:rPr>
            </w:r>
            <w:r>
              <w:rPr>
                <w:rFonts w:ascii="XO Thames" w:hAnsi="XO Thames"/>
                <w:sz w:val="24"/>
                <w:szCs w:val="24"/>
                <w:highlight w:val="white"/>
              </w:rPr>
            </w:r>
            <w:r>
              <w:rPr>
                <w:rFonts w:ascii="XO Thames" w:hAnsi="XO Thames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31" w:tooltip="https://agro.tatarstan.ru/razvitie-elitnogo-semenovodstva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https://agro.tatarstan.ru/razvitie-elitnogo-semenovodstva.htm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сельскохозяйственным потребительским кооперативам и переработчикам на возмещение части понесенных затрат,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hyperlink r:id="rId32" w:tooltip="https://agro.tatarstan.ru/selskohozyaystvennim-potrebitelskim-kooperativam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https://agro.tatarstan.ru/selskohozyaystvennim-potrebitelskim-kooperativam.htm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производителям зерновых культур на возмещение части затрат, связанных с производством и реализацией зерновых культур собственного производства,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07.09.2021 № 836 «О мерах государственной поддержки производителей зерновых культур»</w:t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33" w:tooltip="https://agro.tatarstan.ru/vozmeshchenie-chasti-zatrat-na-proizvodstvo-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https://agro.tatarstan.ru/vozmeshchenie-chasti-zatrat-na-proizvodstvo-i.htm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товаропроизводителям, осуществляющим разведение и (или) содержание молочных коз, на возмещение части затрат на приобретение кормов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hyperlink r:id="rId34" w:tooltip="https://agro.tatarstan.ru/vozmeshchenie-chasti-zatrat-tekushchego-goda-na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https://agro.tatarstan.ru/vozmeshchenie-chasti-zatrat-tekushchego-goda-na.htm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хлебопекарным предприятиям на возмещение части затрат, связанных с производством и реализацией социальных хлебов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highlight w:val="white"/>
              </w:rPr>
            </w:r>
            <w:hyperlink r:id="rId35" w:tooltip="https://agro.tatarstan.ru/podderzhka-na-proizvodstvo-i-realizatsiyu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https://agro.tatarstan.ru/podderzhka-na-proizvodstvo-i-realizatsiyu.htm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 на возмещение части затрат по мероприятиям, направленным на развитие семеноводства в Республике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highlight w:val="white"/>
              </w:rPr>
            </w:r>
            <w:hyperlink r:id="rId36" w:tooltip="https://agro.tatarstan.ru/v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https://agro.tatarstan.ru/vozmeshchenie-chasti-zatrat-na-razvitie.htm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на финансовое обеспечение части затрат, связанных с приобретением минеральных удобрений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highlight w:val="white"/>
              </w:rPr>
            </w:r>
            <w:hyperlink r:id="rId37" w:tooltip="https://agro.tatarstan.ru/v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https://agro.tatarstan.ru/podderzhka-na-priobretenie-mineralnih-udobreniy.htm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 на развитие производства органической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38" w:tooltip="https://agro.tatarstan.ru/podderzhka-proizvodstva-organicheskoy-produktsi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https://agro.tatarstan.ru/podderzhka-proizvodstva-organicheskoy-produktsii.htm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звероводческим хозяйствам на возмещение части затрат по содержанию клеточных пушных зверей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hyperlink r:id="rId39" w:tooltip="https://agro.tatarstan.ru/podderzhka-na-soderzhanie-kletochnih-pushnih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14:ligatures w14:val="none"/>
                </w:rPr>
                <w:t xml:space="preserve">https://agro.tatarstan.ru/podderzhka-na-soderzhanie-kletochnih-pushnih.htm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из бюджета Республики Татарстан на возмещение части затрат юридических лиц по приобретению ячменя в целях производства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18.09.2024 № 810 «Об утверждении порядка предоставления субсидии из бюджета Республики Татарстан на возмещение части затрат юридических</w:t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лиц по приобретению ячменя в целях производства пищевых продуктов»</w:t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40" w:tooltip="https://agro.tatarstan.ru/podderzhka-na-priobretenie-zerna-dlya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https://agro.tatarstan.ru/podderzhka-na-priobretenie-zerna-dlya.htm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https://agro.tatarstan.ru/file/pub/pub_4440821.pdf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на возмещение недополученных доходов сельскохозяйственным товаропроизводителям, поставляющим молоко для производства детского питания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Республики Татарстан от 30.11.2017 № 929 «Об утверждении порядка предоставления из бюджета Республики Татарстан субсидии на возмещение недополученных доходов сельскохозяйственным товаропроизводителям, поставляющим молоко для производства детского питания»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41" w:tooltip="https://agro.tatarstan.ru/vozmeshchenie-zatrat-selskohozyaystvennim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https://agro.tatarstan.ru/vozmeshchenie-zatrat-selskohozyaystvennim.htm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заготовительно-потребительским кооперативам, заготовительным организациям и предприятиям потребительской кооперации на возмещение части затрат по закупке мяса, шерсти и кожевенного сырья в личных подсобных хозяйствах населения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42" w:tooltip="https://agro.tatarstan.ru/subsidii-po-zakupke-myasa-shersti-i-kozhevennogo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https://agro.tatarstan.ru/subsidii-po-zakupke-myasa-shersti-i-kozhevennogo.htm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Fonts w:ascii="Times New Roman" w:hAnsi="Times New Roman" w:cs="Times New Roman"/>
                  <w:highlight w:val="whit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</w:p>
        </w:tc>
      </w:tr>
      <w:tr>
        <w:trPr/>
        <w:tblPrEx/>
        <w:tc>
          <w:tcPr>
            <w:tcW w:w="1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1.1.4. Поддержка инноваций (НИОКР, коммерциализация и т.д.)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Упрощенная система налогообложения для компаний, ведущих деятельность в сфере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ГАУ «Технопарк в сфере высоких технологий «ИТ-парк»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Закон Республики Татарстан от 17.06.2009 №19-ЗРТ «Об установлении налоговых ставок для налогоплательщиков, применяющих упрощенную систему налогообложения»;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29.01.2021 № 36 ««Об утверждении Порядка заключения соглашения об инновационной деятельности и включения в реестр резидентов технопарков в сфере высоких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hyperlink r:id="rId43" w:tooltip="https://itpark.tech/nalogovye-lgoty/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https://itpark.tech/nalogovye-lgoty/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Республиканский конкурс «Инновация года»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Некоммерческая организация «Инвестиционно-венчурный фонд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Положение о республиканском конкурсе «Инновация года», утвержденное Наблюдательным советом некоммерческой организации «Инвестиционно-венчурный фонд Республики Татарстан» (Протокол № 60 от 29.03.2024)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44" w:tooltip="https://bestinnovation.ivfrt.ru/" w:history="1">
              <w:r>
                <w:rPr>
                  <w:rStyle w:val="711"/>
                  <w:rFonts w:ascii="Times New Roman" w:hAnsi="Times New Roman" w:eastAsia="Calibri" w:cs="Times New Roman"/>
                  <w:sz w:val="22"/>
                  <w:szCs w:val="22"/>
                  <w:highlight w:val="white"/>
                  <w:lang w:val="ru-RU" w:eastAsia="en-US" w:bidi="ar-SA"/>
                </w:rPr>
                <w:t xml:space="preserve">https://bestinnovation.ivfrt.ru/</w:t>
              </w:r>
            </w:hyperlink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1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  <w:t xml:space="preserve">1.1.5. Создание новых производств и наращивание новых мощностей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u w:val="singl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из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бюджета Республики Татарстан организациям оборонно-промышленного комплекса, производящим холодильники, морозильники, медицинское холодильное оборудование в целях возмещения части затрат, связанных с производством указанной продукции гражданского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промышленности и торговли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24.11.2021 № 1116  «Об утверждении Порядка предоставления из бюджета Республики Татарстан субсидий организа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циям оборонно-промышленного комплекса, производящим холодильники, морозильники, медицинское холодильное оборудование на территории Республики Татарстан, в целях возмещения части затрат, связанных с производством указанной продукции гражданского назначения»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hyperlink r:id="rId45" w:tooltip="https://mpt.tatarstan.ru/o-provedenii-otbora-na-pravo-polucheniya-v-2024.htm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https://mpt.tatarstan.ru/o-provedenii-otbora-na-pravo-polucheniya-v-2024.htm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из бюджета Респ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со строительством объектов заправки транспортных средств компримированным природным газом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промышленности и торговли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28.10.2021 № 1008  «Об утверждении Порядка предоставления субсидии из бюджета Респу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со строительством объектов заправки транспортных средств компримированным природным газом»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https://mpt.tatarstan.ru/gazomotornoe-toplivo-4729509.htm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из бюджета Республики Татарстан юридическим лицам и индивидуальным предпринимателям, выполняющим работы по переоборудованию тр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промышленности и торговли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21.06.2021 № 484  «Об утверждении Порядка предоставления субсидии из бюджета Республики Татарстан юридическим лицам и индивидуальным предпринимателям, выполняющим работы по переоборудованию тра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https://mpt.tatarstan.ru/gazomotornoe-toplivo-4729509.htm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убсидия на поддержку элитного семеноводства и (или) на приобретение семян, произведенных в рамках Федеральной научно-технической программы,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XO Thames" w:hAnsi="XO Thames"/>
                <w:sz w:val="24"/>
                <w:szCs w:val="24"/>
                <w:highlight w:val="white"/>
              </w:rPr>
            </w:pPr>
            <w:r>
              <w:rPr>
                <w:rFonts w:ascii="XO Thames" w:hAnsi="XO Thames"/>
                <w:sz w:val="24"/>
                <w:szCs w:val="24"/>
                <w:highlight w:val="white"/>
              </w:rPr>
            </w:r>
            <w:r>
              <w:rPr>
                <w:rFonts w:ascii="XO Thames" w:hAnsi="XO Thames"/>
                <w:sz w:val="24"/>
                <w:szCs w:val="24"/>
                <w:highlight w:val="white"/>
              </w:rPr>
            </w:r>
            <w:r>
              <w:rPr>
                <w:rFonts w:ascii="XO Thames" w:hAnsi="XO Thames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46" w:tooltip="https://agro.tatarstan.ru/razvitie-elitnogo-semenovodstva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https://agro.tatarstan.ru/razvitie-elitnogo-semenovodstva.htm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поддержку племенного животноводства,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47" w:tooltip="https://agro.tatarstan.ru/podderzhka-plemennogo-zhivotnovodstva-6872389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https://agro.tatarstan.ru/podderzhka-plemennogo-zhivotnovodstva-6872389.htm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поддержку содержания маточного товарного поголовья крупного рогатого скота специализированных мясных пород, за исключением племенных животных,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48" w:tooltip="https://agro.tatarstan.ru/subsidii-na-podderzhku-soderzhaniya-matochnogo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https://agro.tatarstan.ru/subsidii-na-podderzhku-soderzhaniya-matochnogo.htm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возмещение части затрат на реализацию проектов мелиорации в рамках федерального проекта "Экспорт продукции АПК",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49" w:tooltip="https://agro.tatarstan.ru/federalniy-proekt-eksport-produktsi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https://agro.tatarstan.ru/federalniy-proekt-eksport-produktsii.htm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возмещение части затрат, связанных с проведением культуртехнических, агролесомелиоративных и гидромелиоративных мероприятий,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50" w:tooltip="https://agro.tatarstan.ru/podderzhka-provedeniya-agrolesomeliorativnih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https://agro.tatarstan.ru/podderzhka-provedeniya-agrolesomeliorativnih.htm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возмещение части затрат, связанные с проведением мероприятий по химической мелиорации земель,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51" w:tooltip="https://agro.tatarstan.ru/podderzhka-na-izvestkovanie-kislih-pochv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https://agro.tatarstan.ru/podderzhka-na-izvestkovanie-kislih-pochv.htm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возмещение части прямых понесенных затрат на создание и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highlight w:val="white"/>
              </w:rPr>
            </w:r>
            <w:hyperlink r:id="rId52" w:tooltip="https://agro.tatarstan.ru/vozmeshchenie-chasti-zatrat-na-sozdanie-i-il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https://agro.tatarstan.ru/vozmeshchenie-chasti-zatrat-na-sozdanie-i-ili.htm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https://agro.tatarstan.ru/file/pub/pub_4440809.pdf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 на возмещение части затрат, связанных с проведением мелиоративных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53" w:tooltip="https://agro.tatarstan.ru/podderzhka-na-provedenie-meliorativnih-rabot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https://agro.tatarstan.ru/podderzhka-na-provedenie-meliorativnih-rabot.htm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озяйственным товаропроизводителям на финансовое обеспечение части затрат, связанных с реализацией проектов по строительству, реконструкции и капитальному ремонту оросительных и осушительных систем, а также отдельно расположенных гидротехнических сооружений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54" w:tooltip="https://agro.tatarstan.ru/vozmeshchenie-zatrat-na-stroitelstvo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https://agro.tatarstan.ru/vozmeshchenie-zatrat-na-stroitelstvo.htm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звероводческим хозяйствам на возмещение части затрат по мероприятиям, направленным на развитие клеточного пушного звероводства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55" w:tooltip="https://agro.tatarstan.ru/subsidii-zverovodcheskim-hozyaystvam-na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https://agro.tatarstan.ru/subsidii-zverovodcheskim-hozyaystvam-na.htm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highlight w:val="white"/>
                <w:lang w:val="ru-RU" w:eastAsia="en-US" w:bidi="ar-SA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поддержку производства молока,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highlight w:val="white"/>
              </w:rPr>
            </w:r>
            <w:hyperlink r:id="rId56" w:tooltip="https://agro.tatarstan.ru/subsidiya-za-realizovannoe-moloko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https://agro.tatarstan.ru/subsidiya-za-realizovannoe-moloko.htm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поддержку переработки молока сырого крупного рогатого скота, козьего и овечьего на пищевую продукцию,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57" w:tooltip="https://agro.tatarstan.ru/na-podderzhku-pererabotki-moloka-sirogo-krupnogo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https://agro.tatarstan.ru/na-podderzhku-pererabotki-moloka-sirogo-krupnogo.htm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стимулирование увеличения производства картофеля и овощей,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58" w:tooltip="https://agro.tatarstan.ru/federalniy-proekt-razvitie-otrasley-ovoshchevodstv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https://agro.tatarstan.ru/federalniy-proekt-razvitie-otrasley-ovoshchevodstv.htm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стимулирование увеличения производства картофеля и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59" w:tooltip="https://agro.tatarstan.ru/federalniy-proekt-razvitie-otrasley-ovoshchevodstv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https://agro.tatarstan.ru/federalniy-proekt-razvitie-otrasley-ovoshchevodstv.htm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производителям зерновых культур на возмещение части затрат, связанных с производством и реализацией зерновых культур собственного производства,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07.09.2021 № 836 «О мерах государственной поддержки производителей зерновых культур»</w:t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60" w:tooltip="https://agro.tatarstan.ru/vozmeshchenie-chasti-zatrat-na-proizvodstvo-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https://agro.tatarstan.ru/vozmeshchenie-chasti-zatrat-na-proizvodstvo-i.htm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товаропроизводителям, осуществляющим разведение и (или) содержание молочных коз, на возмещение части затрат на приобретение кормов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hyperlink r:id="rId61" w:tooltip="https://agro.tatarstan.ru/vozmeshchenie-chasti-zatrat-tekushchego-goda-na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https://agro.tatarstan.ru/vozmeshchenie-chasti-zatrat-tekushchego-goda-na.htm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 на финансовое обеспечение части затрат, связанных с созданием противоэрозионных и полезащитных лесных насаждений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62" w:tooltip="https://agro.tatarstan.ru/vozmeshchenie-zatrat-na-sozdanie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https://agro.tatarstan.ru/vozmeshchenie-zatrat-na-sozdanie.htm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 на возмещение части затрат по мероприятиям, направленным на развитие семеноводства в Республике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hyperlink r:id="rId63" w:tooltip="https://agro.tatarstan.ru/v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https://agro.tatarstan.ru/vozmeshchenie-chasti-zatrat-na-razvitie.htm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 на развитие производства органической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64" w:tooltip="https://agro.tatarstan.ru/podderzhka-proizvodstva-organicheskoy-produktsi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https://agro.tatarstan.ru/podderzhka-proizvodstva-organicheskoy-produktsii.htm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на поддержку племенного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81d41a"/>
                <w14:ligatures w14:val="none"/>
              </w:rPr>
              <w:t xml:space="preserve">РТ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65" w:tooltip="https://agro.tatarstan.ru/podderzhka-plemennogo-zhivotnovodstva-rt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https://agro.tatarstan.ru/podderzhka-plemennogo-zhivotnovodstva-rt.htm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ранты на развитие семейных ферм, софинансируемые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14.07.2021 № 572 «О мерах грантовой поддержки агропромышленного комплекса»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  <w:t xml:space="preserve">https://agro.tatarstan.ru/granti-na-razvitie-semeynih-ferm.htm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Гранты "Агростартап", софинансируемые из федерального бюджета, связанные с реализацией проектов создания и (или) развития хозяйств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14.07.2021 № 572 «О мерах грантовой поддержки агропромышленного комплекса»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  <w:t xml:space="preserve">https://agro.tatarstan.ru/grantovaya-podderzhka-kfh-agrostartap.htm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 на возмещение части затрат, связанных с закладкой многолетних плодовых и ягодных кустарниковых насаждений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66" w:tooltip="https://agro.tatarstan.ru/podderzhka-mnogoletnih-nasazhdeniy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https://agro.tatarstan.ru/podderzhka-mnogoletnih-nasazhdeniy.htm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 на возмещение части затрат, связанных с проектированием и государственной экспертизой проектно-сметной документации на строительство молочных комплексов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67" w:tooltip="https://agro.tatarstan.ru/vozmeshchenie-zatrat-na-psd-po-stroitelstvu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https://agro.tatarstan.ru/vozmeshchenie-zatrat-na-psd-po-stroitelstvu.htm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сельскохозяйственным 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аропроизводителям и предприятиям потребительской кооперации на возмещение части затрат, связанных с проектированием и государственной экспертизой проектно-сметной документации на строительство (реконструкцию) овощехранилищ, плодохранилищ, картофелехранилищ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68" w:tooltip="https://agro.tatarstan.ru/vozmeshchenie-zatrat-na-psd-na-stroitelstvo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https://agro.tatarstan.ru/vozmeshchenie-zatrat-na-psd-na-stroitelstvo.htm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из бюджета Республики Татарстан сельскохозяйственным товаропроизводителям на возмещение части затрат, связанных с выполнением работ по строительству, реконструкции и капитальному ремонту объектов зернотоковых хозяйств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13.06.2022 № 554 «О мерах государственной поддержки строительства, реконструкции и капитального ремонта объектов агропромышленного комплекса Республики Татарстан»</w:t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69" w:tooltip="https://agro.tatarstan.ru/subsidii-na-stroitelstvo-rekonstruktsiya-kapitaln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https://agro.tatarstan.ru/subsidii-na-stroitelstvo-rekonstruktsiya-kapitalni.htm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из бюджета Республики Татарстан сельскохозяйственным товаропроизводителям на возмещение части затрат, связанных с выполнением работ по строительству кормовых центров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13.06.2022 № 554 «О мерах государственной поддержки строительства, реконструкции и капитального ремонта объектов агропромышленного комплекса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70" w:tooltip="https://agro.tatarstan.ru/subsidii-na-stroitelstvo-kormovih-tsentrov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https://agro.tatarstan.ru/subsidii-na-stroitelstvo-kormovih-tsentrov.htm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из бюджета Республики Татарстан сельскохозяйственным товаропроизводителям на возмещение части затрат, связанных с выполнением работ по капитальному ремонту коровников мощностью не менее 200 голов и строительству доильно-молочных блоков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13.06.2022 № 554 «О мерах государственной поддержки строительства, реконструкции и капитального ремонта объектов агропромышленного комплекса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71" w:tooltip="https://agro.tatarstan.ru/subsidii-na-kapitalniy-remont-korovnikov-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https://agro.tatarstan.ru/subsidii-na-kapitalniy-remont-korovnikov-i.htm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19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  <w14:ligatures w14:val="none"/>
              </w:rPr>
              <w:t xml:space="preserve">Субсидии из бюджета Республики Татарстан сельскохозяйственным товаропроизводителям на возмещение 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  <w14:ligatures w14:val="none"/>
              </w:rPr>
              <w:t xml:space="preserve">асти затрат, связанных с выполнением работ по строительству коровников мощностью от 140 до 390 голов, и (или) животноводческих комплексов (ферм) молочного направления мощностью от 400 до 999 голов, и (или) овцеводческих ферм мощностью от 500 до 5 000 голов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13.06.2022 № 554 «О мерах государственной поддержки строительства, реконструкции и капитального ремонта объектов агропромышленного комплекса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72" w:tooltip="https://agro.tatarstan.ru/podderzhka-stroitelstva-korovnikov-i-6874689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https://agro.tatarstan.ru/podderzhka-stroitelstva-korovnikov-i-6874689.htm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из бюджета Республики Татарстан сельскохозяйственным товаропроизводителям на возмещение части затрат, связанных с выполнением работ по строительству силосно-сенажных траншей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13.06.2022 № 554 «О мерах государственной поддержки строительства, реконструкции и капитального ремонта объектов агропромышленного комплекса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73" w:tooltip="https://agro.tatarstan.ru/podderzhka-stroitelstva-silosno-senazhnih-transhey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https://agro.tatarstan.ru/podderzhka-stroitelstva-silosno-senazhnih-transhey.htm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из бюджета Республики Татарстан сельскохозяйственным товаропроизводителям и предприятиям потребительской кооперации на возмещение части затрат, связанных с выполнением работ по строительству (реконструкции) овощехранилищ, плодохранилищ и картофелехранилищ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13.06.2022 № 554 «О мерах государственной поддержки строительства, реконструкции и капитального ремонта объектов агропромышленного комплекса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74" w:tooltip="https://agro.tatarstan.ru/podderzhka-stroitelstva-rekonstruktsi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https://agro.tatarstan.ru/podderzhka-stroitelstva-rekonstruktsii.htm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https://agro.tatarstan.ru/file/pub/pub_4440813.pdf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Гранты "Агротуризм" на финансовое обеспечение затрат, связанных с реализацией проектов развития сельского туризма, софинансируемые из федерального бюджета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02.09.2022 № 950 «Об утверждении порядка предоставления из бюджета Республики Татарстан гранта "агротуризм" на финансовое обеспечение</w:t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затрат, связанных с реализацией проектов развития сельского туризма, софинансируемого из федерального бюджета»</w:t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hyperlink r:id="rId75" w:tooltip="https://agro.tatarstan.ru/subsidii-na-razvitie-selskogo-turizma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https://agro.tatarstan.ru/subsidii-na-razvitie-selskogo-turizma.htm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shd w:val="clear" w:color="auto" w:fill="auto"/>
                  <w:lang w:val="ru-RU" w:eastAsia="en-US" w:bidi="ar-SA"/>
                </w:rPr>
                <w:t xml:space="preserve">https://agro.tatarstan.ru/file/pub/pub_4440865.pdf</w:t>
              </w:r>
            </w:hyperlink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рганизациям потребительской кооперации на финансовое обеспечение части затрат, связанных с приобретением специального автотранспорта для осуществления выездной торговли и (или) доставкой товаров повседневного спроса в населенные пункты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76" w:tooltip="https://agro.tatarstan.ru/subsidii-na-priobretenie-spetsialnogo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https://agro.tatarstan.ru/subsidii-na-priobretenie-spetsialnogo.htm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hyperlink r:id="rId77" w:tooltip="https://agro.tatarstan.ru/file/pub/pub_4440833.pdf" w:history="1">
              <w:r>
                <w:rPr>
                  <w:rStyle w:val="711"/>
                  <w:rFonts w:ascii="Times New Roman" w:hAnsi="Times New Roman" w:eastAsia="Times New Roman" w:cs="Times New Roman"/>
                  <w:shd w:val="clear" w:color="auto" w:fill="auto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Субсидии сельскохозяйственным товаропроизводителям (за иск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лючением граждан, ведущих личное подсобное хозяйство), организациям агропромышленного комплекса независимо от организационно-правовых форм, крестьянским (фермерским) хозяйствам на возмещение части затрат, связанных с уплатой налога на имущество организаций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78" w:tooltip="https://agro.tatarstan.ru/vozmeshchenie-chasti-zatrat-na-uplatu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https://agro.tatarstan.ru/vozmeshchenie-chasti-zatrat-na-uplatu.htm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shd w:val="clear" w:color="auto" w:fill="81d41a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shd w:val="clear" w:color="auto" w:fill="81d41a"/>
                  <w14:ligatures w14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hyperlink r:id="rId79" w:tooltip="https://agro.tatarstan.ru/file/pub/pub_4440833.pdf" w:history="1">
              <w:r>
                <w:rPr>
                  <w:rStyle w:val="711"/>
                  <w:rFonts w:ascii="Times New Roman" w:hAnsi="Times New Roman" w:eastAsia="Times New Roman" w:cs="Times New Roman"/>
                  <w:shd w:val="clear" w:color="auto" w:fill="auto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убсидия на поддержку сельскохозяйственного страхования, софинансируемая из федерального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highlight w:val="white"/>
              </w:rPr>
            </w:r>
            <w:hyperlink r:id="rId80" w:tooltip="https://agro.tatarstan.ru/vozmeshchenie-zatrat-na-uplatu-strahovih-premiy-v-6870589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https://agro.tatarstan.ru/vozmeshchenie-zatrat-na-uplatu-strahovih-premiy-v-6870589.htm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hyperlink r:id="rId81" w:tooltip="https://agro.tatarstan.ru/vozmeshchenie-zatrat-na-uplatu-strahovih-premiy-v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14:ligatures w14:val="none"/>
                </w:rPr>
                <w:t xml:space="preserve">https://agro.tatarstan.ru/vozmeshchenie-zatrat-na-uplatu-strahovih-premiy-v.htm</w:t>
              </w:r>
              <w:r>
                <w:rPr>
                  <w:rStyle w:val="711"/>
                  <w:rFonts w:ascii="Times New Roman" w:hAnsi="Times New Roman" w:cs="Times New Roman"/>
                  <w:highlight w:val="whit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</w:p>
        </w:tc>
      </w:tr>
      <w:tr>
        <w:trPr/>
        <w:tblPrEx/>
        <w:tc>
          <w:tcPr>
            <w:tcW w:w="1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49"/>
              <w:widowControl w:val="off"/>
              <w:numPr>
                <w:numId w:val="1"/>
                <w:ilvl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Выстраивание эффективной логистики.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рганизациям потребительской кооперации на финансовое обеспечение части затрат, связанных с приобретением специального автотранспорта для осуществления выездной торговли и (или) доставкой товаров повседневного спроса в населенные пункты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82" w:tooltip="https://agro.tatarstan.ru/subsidii-na-priobretenie-spetsialnogo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https://agro.tatarstan.ru/subsidii-na-priobretenie-spetsialnogo.htm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hyperlink r:id="rId83" w:tooltip="https://agro.tatarstan.ru/file/pub/pub_4440833.pdf" w:history="1">
              <w:r>
                <w:rPr>
                  <w:rStyle w:val="711"/>
                  <w:rFonts w:ascii="Times New Roman" w:hAnsi="Times New Roman" w:eastAsia="Times New Roman" w:cs="Times New Roman"/>
                  <w:shd w:val="clear" w:color="auto" w:fill="auto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юридическим лицам на возмещение части затрат, связанных с приобретением вагонов-хопперов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84" w:tooltip="https://agro.tatarstan.ru/vozmeshchenie-zatrat-na-priobretenie-vagonov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https://agro.tatarstan.ru/vozmeshchenie-zatrat-na-priobretenie-vagonov.htm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85" w:tooltip="https://agro.tatarstan.ru/file/pub/pub_4440833.pdf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https://agro.tatarstan.ru/file/pub/pub_4440833.pdf</w:t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1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49"/>
              <w:widowControl w:val="off"/>
              <w:numPr>
                <w:numId w:val="1"/>
                <w:ilvl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Развитие существующих и новых рынков сбыта.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на возмещение затрат, связанных с участием Республики Татарстан в выставочных и иных меропри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ятиях в сфере агропромышленного комплекса в Российской Федерации и за рубежом, а также организацией, проведением и участием в проведении выставочных и иных мероприятий в сфере агропромышленного комплекса на территории Республики Татарстан и за ее пределами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09.10.2024 № 872 «Об утверждении порядка предоставления из бюджета Республики Татарстан субсидии на возмещение затрат, связанных с участием республики татарстан в выставочных и иных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тиях в сфере агропромышленного комплекса в Российской Федерации и за рубежом, а также организацией, проведением и участием в проведении выставочных и иных мероприятий в сфере агропромышленного комплекса на территории Республики Татарстан и за ее пределами»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86" w:tooltip="https://agro.tatarstan.ru/organizatsiya-provedenie-i-uchastie-v-7704249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https://agro.tatarstan.ru/organizatsiya-provedenie-i-uchastie-v-7704249.htm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shd w:val="clear" w:color="auto" w:fill="81d41a"/>
                  <w14:ligatures w14:val="none"/>
                </w:rPr>
              </w:r>
              <w:r>
                <w:rPr>
                  <w:rFonts w:ascii="Times New Roman" w:hAnsi="Times New Roman" w:cs="Times New Roman"/>
                  <w:sz w:val="22"/>
                  <w:szCs w:val="22"/>
                  <w:highlight w:val="white"/>
                  <w:shd w:val="clear" w:color="auto" w:fill="81d41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  <w14:ligatures w14:val="none"/>
              </w:rPr>
            </w:pPr>
            <w:hyperlink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https://agro.tatarstan.ru/file/pub/pub_4440849.pdf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возмещение части затрат на реализацию проектов мелиорации в рамках федерального проекта "Экспорт продукции АПК",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87" w:tooltip="https://agro.tatarstan.ru/federalniy-proekt-eksport-produktsii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https://agro.tatarstan.ru/federalniy-proekt-eksport-produktsii.htm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на возмещение затрат на горюче-смазоч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ные материалы сельскохозяйственным товаропроизводителям, потребительским обществам, организациям агропромышленного комплекса, индивидуальным предпринимателям и гражданам, ведущим личное подсобное хозяйство, принявшим участие в сельскохозяйственных ярмарках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</w:r>
            <w:hyperlink r:id="rId88" w:tooltip="https://agro.tatarstan.ru/vozmeshchenie-zatrat-na-goryuche-smazochnie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https://agro.tatarstan.ru/vozmeshchenie-zatrat-na-goryuche-smazochnie.htm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val="ru-RU" w:eastAsia="en-US" w:bidi="ar-SA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hyperlink r:id="rId89" w:tooltip="https://agro.tatarstan.ru/file/pub/pub_4440833.pdf" w:history="1">
              <w:r>
                <w:rPr>
                  <w:rStyle w:val="711"/>
                  <w:rFonts w:ascii="Times New Roman" w:hAnsi="Times New Roman" w:eastAsia="Times New Roman" w:cs="Times New Roman"/>
                  <w:shd w:val="clear" w:color="auto" w:fill="auto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81d41a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 w:eastAsia="en-US" w:bidi="ar-SA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на возмещение части затрат, связанных с реализацией рыбоводными хозяйствами товарной рыбы и товарной икры осетровых видов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20.09.2024 № 817 «О мерах государственной поддержки агропромышленного комплекса по отдельным направлениям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highlight w:val="white"/>
              </w:rPr>
            </w:r>
            <w:hyperlink r:id="rId90" w:tooltip="https://agro.tatarstan.ru/podderzhka-na-virashchivanie-i-realizatsiyu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https://agro.tatarstan.ru/podderzhka-na-virashchivanie-i-realizatsiyu.htm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hyperlink r:id="rId91" w:tooltip="https://agro.tatarstan.ru/file/pub/pub_4440833.pdf" w:history="1">
              <w:r>
                <w:rPr>
                  <w:rStyle w:val="711"/>
                  <w:rFonts w:ascii="Times New Roman" w:hAnsi="Times New Roman" w:eastAsia="Times New Roman" w:cs="Times New Roman"/>
                  <w:shd w:val="clear" w:color="auto" w:fill="auto"/>
                </w:rPr>
                <w:t xml:space="preserve">https://agro.tatarstan.ru/file/pub/pub_4440833.pdf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</w:r>
          </w:p>
        </w:tc>
      </w:tr>
      <w:tr>
        <w:trPr/>
        <w:tblPrEx/>
        <w:tc>
          <w:tcPr>
            <w:tcW w:w="1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49"/>
              <w:widowControl w:val="off"/>
              <w:numPr>
                <w:numId w:val="1"/>
                <w:ilvl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Повышение производительности труда.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совместно с Фондом развития промышленности льготного заёмного софинансирования проектам, направленным на импортозамещение и производство конкурентоспособной продукции гражданского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Некоммерческая организация «Инвестиционно-венчурный фонд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Регламент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«Порядок отбора и софинансирования проектов с Фондом развития промышленности», утвержденный Наблюдательным советом некоммерческой организации «Инвестиционно-венчурный фонд Республики Татарстан» (Протокол № 62 от 27.11.2024)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92" w:tooltip="https://ivfrt.ru/programs/fond-razvitiya-promyshlennosti/" w:history="1">
              <w:r>
                <w:rPr>
                  <w:rStyle w:val="711"/>
                  <w:rFonts w:ascii="Times New Roman" w:hAnsi="Times New Roman" w:eastAsia="Calibri" w:cs="Times New Roman"/>
                  <w:sz w:val="22"/>
                  <w:szCs w:val="22"/>
                  <w:highlight w:val="white"/>
                  <w:lang w:val="ru-RU" w:eastAsia="en-US" w:bidi="ar-SA"/>
                </w:rPr>
                <w:t xml:space="preserve">https://ivfrt.ru/programs/fond-razvitiya-promyshlennosti/</w:t>
              </w:r>
            </w:hyperlink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1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49"/>
              <w:widowControl w:val="off"/>
              <w:numPr>
                <w:numId w:val="1"/>
                <w:ilvl w:val="0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Стимулирование инвестиционной активности.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субсидии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финансовое обеспечение или возмещение части документально подтвержденных затрат управляющих компаний промышленных технопарков на создание, развитие и (или) модернизацию объектов инфраструктуры промышленных технопарков в сфере электронной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промышленности и торговли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tt-RU"/>
              </w:rPr>
              <w:t xml:space="preserve">Кабинета Министров Республики Татарстан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 19.12.2023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tt-RU"/>
              </w:rPr>
              <w:t xml:space="preserve">№1639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Порядка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субсидий из бюджета Республики Татарстан на финансовое обеспе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ение или возмещение части документально подтвержденных затрат управляющих компаний промышленных технопарков на создание, развитие и (или) модернизацию объектов инфраструктуры промышленных технопарков в сфере электронной промышленности»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hyperlink r:id="rId93" w:tooltip="https://mpt.tatarstan.ru/provedenie-otbora-na-pravo-polucheniya-v-2024-7916149.htm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https://mpt.tatarstan.ru/provedenie-otbora-na-pravo-polucheniya-v-2024-7916149.htm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Субсидия на возмещение части затрат на уплату процентов по инвестиционным кредитам (займам) в агропромышленном комплексе, софинансируемая из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30.06.2021 № 514 «О мерах государственной поддержки агропромышленного комплекса по отдельным направлениям»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81d41a"/>
              </w:rPr>
            </w:r>
            <w:hyperlink r:id="rId94" w:tooltip="https://agro.tatarstan.ru/investitsionnie-krediti-6879109.htm" w:history="1"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https://agro.tatarstan.ru/investitsionnie-krediti-6879109.htm</w:t>
              </w:r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14:ligatures w14:val="none"/>
                </w:rPr>
              </w:r>
              <w:r>
                <w:rPr>
                  <w:rStyle w:val="711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14:ligatures w14:val="none"/>
                </w:rPr>
              </w:r>
            </w:hyperlink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Style w:val="711"/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Предоставление налоговых льгот по налогу на имущество для предприятий, реализующих инвестиционные проекты на территории Республики Татарстан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экономики Республики Татарстан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57" w:lineRule="atLeast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Закон Республики Татарстан от 25.11.1998 № 1872 «Об инвестиционной деятельности в Республике Татарстан», Закон Республики Татарстан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 28.11.2003 № 49-ЗРТ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«О налоге на имущество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14:ligatures w14:val="none"/>
              </w:rPr>
              <w:t xml:space="preserve">https://mert.tatarstan.ru/Reglament_po_zaklucheniyu_dogovora_o_realizatcii_invest_proekta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Предоставление налоговых льгот по налогу на имущество для резидентов территории опережающего развития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экономики Республики Татарстан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Закон Республики Татарстан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 28.11.2003 № 49-ЗРТ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«О налоге на имущество организаций»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  <w:t xml:space="preserve">https://mert.tatarstan.ru/territorii-operezhayushchego-razvitiya.htm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Предоставление налоговых льгот по налогу на прибыль для резидентов территории опережающего развития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экономики Республики Татарстан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Закон Республики Татарстан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 13.02.2016 № 5-ЗРТ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white"/>
              </w:rPr>
              <w:t xml:space="preserve">Об установлении налоговой ставки по налогу на прибыль организации для резидентов территорий опережающего развития, созданных на территориях монопрофильных муниципальных образований (моногородов) Республики Татарстан»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  <w14:ligatures w14:val="none"/>
              </w:rPr>
              <w:t xml:space="preserve">https://mert.tatarstan.ru/territorii-operezhayushchego-razvitiya.htm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Предоставление налоговых льгот по налогу на прибыль для резидентов особой экономической зоны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Министерство экономики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Закон Республики Татарстан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0.02.2006 № 5-ЗРТ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white"/>
              </w:rPr>
              <w:t xml:space="preserve">Об установлении налоговой ставки по налогу на прибыль организаций для организаций-резидентов особой экономической зоны промышленно-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white"/>
              </w:rPr>
              <w:t xml:space="preserve">производственного типа, созданной на территории Елабужского района Республики Татарстан, и особой экономической зоны технико-внедренческого типа "Иннополис", созданной на территориях Верхнеуслонского и Лаишевского муниципальных районов Республики Татарстан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Style w:val="711"/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  <w:t xml:space="preserve">https://mert.tatarstan.ru/osobie-ekonomicheskie-zoni-8095909.htm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Предоставление налоговых льгот по транспортному налогу для резидентов особой экономической зоны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16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Министерство экономики Республики Татарстан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160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Закон Республики Татарстан  от 29.11.2002 № 24 -ЗРТ «О транспортном налоге»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  <w14:ligatures w14:val="none"/>
              </w:rPr>
            </w:pPr>
            <w:r>
              <w:rPr>
                <w:rStyle w:val="711"/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  <w:lang w:val="ru-RU" w:eastAsia="en-US" w:bidi="ar-SA"/>
              </w:rPr>
              <w:t xml:space="preserve">https://mert.tatarstan.ru/osobie-ekonomicheskie-zoni-8095909.htm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  <w14:ligatures w14:val="none"/>
              </w:rPr>
            </w:r>
          </w:p>
        </w:tc>
      </w:tr>
      <w:tr>
        <w:trPr/>
        <w:tblPrEx/>
        <w:tc>
          <w:tcPr>
            <w:tcW w:w="1523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. Меры поддержки по обеспечению кадровой потребности.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Субсидии из бюджета Республики Татарстан на возмещение затрат, связанных с сохранением рабочих мест инвалидов в организациях, в том числе образованных общественными объединениями инвалидов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труда, занятости и социальной защиты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Постановление Кабинета Министров Респуб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лики Татарстан от 23.01.2015 №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«Об утверждении Порядка предоставления субсидий из бюджета Республики Татарстан на возмещение затрат, связанных с сохранением рабочих мест инвалидов в организациях, образованных общественными объединениями инвалидов»</w:t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</w:r>
            <w:hyperlink r:id="rId95" w:tooltip="https://mtsz.tatarstan.ru/provedenie-otbora-dlya-predostavleniya-subsidii.htm" w:history="1">
              <w:r>
                <w:rPr>
                  <w:rStyle w:val="711"/>
                  <w:rFonts w:ascii="Times New Roman" w:hAnsi="Times New Roman" w:eastAsia="Calibri" w:cs="Times New Roman"/>
                  <w:sz w:val="22"/>
                  <w:szCs w:val="22"/>
                  <w:highlight w:val="white"/>
                  <w:shd w:val="clear" w:color="auto" w:fill="81d41a"/>
                  <w:lang w:val="ru-RU" w:eastAsia="en-US" w:bidi="ar-SA"/>
                </w:rPr>
                <w:t xml:space="preserve">https://mtsz.tatarstan.ru/provedenie-otbora-dlya-predostavleniya-subsidii.htm</w:t>
              </w:r>
            </w:hyperlink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Субсидии на возмещение части затрат работодателей на создание специальных рабочих мест для трудоустройства инвалидов,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том числе инвалидов -ветеранов специальной военной операции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труда, занятости и социальной защиты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Кабинета Министров Республики Татарстан от 05.02.2007 № 32 «Об утверждении Порядка предост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авления субсидий из бюджета Республики Татарстан на возмещение части затрат работодателей на создание на территории Республики Татарстан специальных рабочих мест для трудоустройства инвалидов, в том числе инвалидов – ветеранов специальной военной операции»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rStyle w:val="711"/>
                <w:rFonts w:ascii="Times New Roman" w:hAnsi="Times New Roman" w:cs="Times New Roman"/>
                <w:sz w:val="22"/>
                <w:szCs w:val="22"/>
                <w:highlight w:val="white"/>
                <w:shd w:val="clear" w:color="auto" w:fill="81d41a"/>
              </w:rPr>
              <w:t xml:space="preserve">https://mtsz.tatarstan.ru/provedenie-otbora-dlya-predostavleniya-subsidiy.htm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Субсидии из бюджета Республики Татарстан общественным организациям, реализующим проекты по  трудовой социализации лиц, прекративших употребление наркотиков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труда, занятости и социальной защиты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Кабинета Министров Республики Татарстан от 07.07.2014 № 455  «Об утверждении Порядка предоставления субсидий из бюджета Республики Татарстан общественным организациям, реализующим проекты по трудовой социализации лиц, прекративших употребление наркотиков»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</w:r>
            <w:hyperlink r:id="rId96" w:tooltip="https://mtsz.tatarstan.ru/provedenie-otbora-dlya-predostavleniya-subsidiy-5568429.htm" w:history="1">
              <w:r>
                <w:rPr>
                  <w:rStyle w:val="711"/>
                  <w:rFonts w:ascii="Times New Roman" w:hAnsi="Times New Roman" w:cs="Times New Roman"/>
                  <w:sz w:val="22"/>
                  <w:szCs w:val="22"/>
                  <w:highlight w:val="white"/>
                  <w:shd w:val="clear" w:color="auto" w:fill="81d41a"/>
                </w:rPr>
                <w:t xml:space="preserve">https://mtsz.tatarstan.ru/provedenie-otbora-dlya-predostavleniya-subsidiy-5568429.htm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678"/>
              <w:widowControl w:val="off"/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678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6838" w:h="11906" w:orient="landscape"/>
      <w:pgMar w:top="1134" w:right="567" w:bottom="1134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TimesNewRoman">
    <w:panose1 w:val="02020603050405020304"/>
  </w:font>
  <w:font w:name="Noto Sans Devanagari">
    <w:panose1 w:val="020B0502040504020204"/>
  </w:font>
  <w:font w:name="Times New Roman">
    <w:panose1 w:val="02020603050405020304"/>
  </w:font>
  <w:font w:name="Microsoft YaHei">
    <w:panose1 w:val="020B0503020204020204"/>
  </w:font>
  <w:font w:name="Mangal">
    <w:panose1 w:val="02040503050203030202"/>
  </w:font>
  <w:font w:name="OpenSymbol">
    <w:panose1 w:val="05010000000000000000"/>
  </w:font>
  <w:font w:name="Segoe UI">
    <w:panose1 w:val="020B0502040204020203"/>
  </w:font>
  <w:font w:name="Liberation Serif">
    <w:panose1 w:val="020206030504050203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34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7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0" w:leader="none"/>
        </w:tabs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0" w:leader="none"/>
        </w:tabs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0" w:leader="none"/>
        </w:tabs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0" w:leader="none"/>
        </w:tabs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0" w:leader="none"/>
        </w:tabs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0" w:leader="none"/>
        </w:tabs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0" w:leader="none"/>
        </w:tabs>
        <w:ind w:left="1800" w:hanging="180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ahoma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  <w:pPr>
      <w:widowControl/>
      <w:spacing w:before="0" w:after="160" w:line="259" w:lineRule="auto"/>
      <w:jc w:val="left"/>
    </w:pPr>
    <w:rPr>
      <w:rFonts w:ascii="Calibri" w:hAnsi="Calibri" w:eastAsia="Calibri" w:cs="Tahoma"/>
      <w:color w:val="auto"/>
      <w:sz w:val="22"/>
      <w:szCs w:val="22"/>
      <w:lang w:val="ru-RU" w:eastAsia="en-US" w:bidi="ar-SA"/>
    </w:rPr>
  </w:style>
  <w:style w:type="paragraph" w:styleId="679">
    <w:name w:val="Heading 1"/>
    <w:basedOn w:val="67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723"/>
    <w:qFormat/>
    <w:pPr>
      <w:spacing w:before="140" w:after="120"/>
      <w:outlineLvl w:val="2"/>
    </w:pPr>
    <w:rPr>
      <w:rFonts w:ascii="Liberation Serif" w:hAnsi="Liberation Serif" w:cs="Tahoma"/>
      <w:b/>
      <w:bCs/>
    </w:rPr>
  </w:style>
  <w:style w:type="paragraph" w:styleId="682">
    <w:name w:val="Heading 4"/>
    <w:basedOn w:val="67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5">
    <w:name w:val="Heading 7"/>
    <w:basedOn w:val="67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6">
    <w:name w:val="Heading 8"/>
    <w:basedOn w:val="67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7">
    <w:name w:val="Heading 9"/>
    <w:basedOn w:val="67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  <w:qFormat/>
  </w:style>
  <w:style w:type="character" w:styleId="689" w:customStyle="1">
    <w:name w:val="Heading 1 Char"/>
    <w:basedOn w:val="688"/>
    <w:uiPriority w:val="9"/>
    <w:qFormat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8"/>
    <w:uiPriority w:val="9"/>
    <w:qFormat/>
    <w:rPr>
      <w:rFonts w:ascii="Arial" w:hAnsi="Arial" w:eastAsia="Arial" w:cs="Arial"/>
      <w:sz w:val="34"/>
    </w:rPr>
  </w:style>
  <w:style w:type="character" w:styleId="691" w:customStyle="1">
    <w:name w:val="Heading 3 Char"/>
    <w:basedOn w:val="688"/>
    <w:uiPriority w:val="9"/>
    <w:qFormat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8"/>
    <w:uiPriority w:val="10"/>
    <w:qFormat/>
    <w:rPr>
      <w:sz w:val="48"/>
      <w:szCs w:val="48"/>
    </w:rPr>
  </w:style>
  <w:style w:type="character" w:styleId="699" w:customStyle="1">
    <w:name w:val="Subtitle Char"/>
    <w:basedOn w:val="688"/>
    <w:uiPriority w:val="11"/>
    <w:qFormat/>
    <w:rPr>
      <w:sz w:val="24"/>
      <w:szCs w:val="24"/>
    </w:rPr>
  </w:style>
  <w:style w:type="character" w:styleId="700" w:customStyle="1">
    <w:name w:val="Quote Char"/>
    <w:uiPriority w:val="29"/>
    <w:qFormat/>
    <w:rPr>
      <w:i/>
    </w:rPr>
  </w:style>
  <w:style w:type="character" w:styleId="701" w:customStyle="1">
    <w:name w:val="Intense Quote Char"/>
    <w:uiPriority w:val="30"/>
    <w:qFormat/>
    <w:rPr>
      <w:i/>
    </w:rPr>
  </w:style>
  <w:style w:type="character" w:styleId="702" w:customStyle="1">
    <w:name w:val="Header Char"/>
    <w:basedOn w:val="688"/>
    <w:uiPriority w:val="99"/>
    <w:qFormat/>
  </w:style>
  <w:style w:type="character" w:styleId="703" w:customStyle="1">
    <w:name w:val="Footer Char"/>
    <w:basedOn w:val="688"/>
    <w:uiPriority w:val="99"/>
    <w:qFormat/>
  </w:style>
  <w:style w:type="character" w:styleId="704" w:customStyle="1">
    <w:name w:val="Caption Char"/>
    <w:uiPriority w:val="99"/>
    <w:qFormat/>
  </w:style>
  <w:style w:type="character" w:styleId="705" w:customStyle="1">
    <w:name w:val="Footnote Text Char"/>
    <w:uiPriority w:val="99"/>
    <w:qFormat/>
    <w:rPr>
      <w:sz w:val="18"/>
    </w:rPr>
  </w:style>
  <w:style w:type="character" w:styleId="706" w:customStyle="1">
    <w:name w:val="Символ сноски"/>
    <w:uiPriority w:val="99"/>
    <w:unhideWhenUsed/>
    <w:qFormat/>
    <w:rPr>
      <w:vertAlign w:val="superscript"/>
    </w:rPr>
  </w:style>
  <w:style w:type="character" w:styleId="707">
    <w:name w:val="footnote reference"/>
    <w:rPr>
      <w:vertAlign w:val="superscript"/>
    </w:rPr>
  </w:style>
  <w:style w:type="character" w:styleId="708" w:customStyle="1">
    <w:name w:val="Endnote Text Char"/>
    <w:uiPriority w:val="99"/>
    <w:qFormat/>
    <w:rPr>
      <w:sz w:val="20"/>
    </w:rPr>
  </w:style>
  <w:style w:type="character" w:styleId="709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0">
    <w:name w:val="endnote reference"/>
    <w:rPr>
      <w:vertAlign w:val="superscript"/>
    </w:rPr>
  </w:style>
  <w:style w:type="character" w:styleId="711">
    <w:name w:val="Hyperlink"/>
    <w:basedOn w:val="688"/>
    <w:rPr>
      <w:color w:val="0563c1"/>
      <w:u w:val="single"/>
    </w:rPr>
  </w:style>
  <w:style w:type="character" w:styleId="712">
    <w:name w:val="FollowedHyperlink"/>
    <w:basedOn w:val="688"/>
    <w:rPr>
      <w:color w:val="954f72"/>
      <w:u w:val="single"/>
    </w:rPr>
  </w:style>
  <w:style w:type="character" w:styleId="713" w:customStyle="1">
    <w:name w:val="Верхний колонтитул Знак"/>
    <w:basedOn w:val="688"/>
    <w:qFormat/>
  </w:style>
  <w:style w:type="character" w:styleId="714" w:customStyle="1">
    <w:name w:val="Нижний колонтитул Знак"/>
    <w:basedOn w:val="688"/>
    <w:qFormat/>
  </w:style>
  <w:style w:type="character" w:styleId="715" w:customStyle="1">
    <w:name w:val="Текст выноски Знак"/>
    <w:basedOn w:val="688"/>
    <w:qFormat/>
    <w:rPr>
      <w:rFonts w:ascii="Segoe UI" w:hAnsi="Segoe UI" w:cs="Segoe UI"/>
      <w:sz w:val="18"/>
      <w:szCs w:val="18"/>
    </w:rPr>
  </w:style>
  <w:style w:type="character" w:styleId="716" w:customStyle="1">
    <w:name w:val="Маркеры"/>
    <w:qFormat/>
    <w:rPr>
      <w:rFonts w:ascii="OpenSymbol" w:hAnsi="OpenSymbol" w:eastAsia="OpenSymbol" w:cs="OpenSymbol"/>
    </w:rPr>
  </w:style>
  <w:style w:type="character" w:styleId="717">
    <w:name w:val="Strong"/>
    <w:qFormat/>
    <w:rPr>
      <w:b/>
      <w:bCs/>
    </w:rPr>
  </w:style>
  <w:style w:type="paragraph" w:styleId="718">
    <w:name w:val="Заголовок"/>
    <w:basedOn w:val="678"/>
    <w:next w:val="719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719">
    <w:name w:val="Body Text"/>
    <w:basedOn w:val="678"/>
    <w:pPr>
      <w:spacing w:before="0" w:after="140" w:line="276" w:lineRule="auto"/>
    </w:pPr>
  </w:style>
  <w:style w:type="paragraph" w:styleId="720">
    <w:name w:val="List"/>
    <w:basedOn w:val="719"/>
    <w:rPr>
      <w:rFonts w:ascii="PT Astra Serif" w:hAnsi="PT Astra Serif" w:cs="Noto Sans Devanagari"/>
    </w:rPr>
  </w:style>
  <w:style w:type="paragraph" w:styleId="721">
    <w:name w:val="Caption"/>
    <w:basedOn w:val="678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722">
    <w:name w:val="Указатель"/>
    <w:basedOn w:val="678"/>
    <w:qFormat/>
    <w:pPr>
      <w:suppressLineNumbers/>
    </w:pPr>
    <w:rPr>
      <w:rFonts w:ascii="PT Astra Serif" w:hAnsi="PT Astra Serif" w:cs="Mangal"/>
    </w:rPr>
  </w:style>
  <w:style w:type="paragraph" w:styleId="723">
    <w:name w:val="Title"/>
    <w:basedOn w:val="678"/>
    <w:next w:val="719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24">
    <w:name w:val="index heading"/>
    <w:basedOn w:val="723"/>
    <w:qFormat/>
  </w:style>
  <w:style w:type="paragraph" w:styleId="725">
    <w:name w:val="No Spacing"/>
    <w:uiPriority w:val="1"/>
    <w:qFormat/>
    <w:pPr>
      <w:widowControl/>
      <w:spacing w:before="0" w:after="0"/>
      <w:jc w:val="left"/>
    </w:pPr>
    <w:rPr>
      <w:rFonts w:ascii="Calibri" w:hAnsi="Calibri" w:eastAsia="Calibri" w:cs="Tahoma"/>
      <w:color w:val="auto"/>
      <w:sz w:val="22"/>
      <w:szCs w:val="22"/>
      <w:lang w:val="ru-RU" w:eastAsia="en-US" w:bidi="ar-SA"/>
    </w:rPr>
  </w:style>
  <w:style w:type="paragraph" w:styleId="726">
    <w:name w:val="Subtitle"/>
    <w:basedOn w:val="678"/>
    <w:uiPriority w:val="11"/>
    <w:qFormat/>
    <w:pPr>
      <w:spacing w:before="200" w:after="200"/>
    </w:pPr>
    <w:rPr>
      <w:sz w:val="24"/>
      <w:szCs w:val="24"/>
    </w:rPr>
  </w:style>
  <w:style w:type="paragraph" w:styleId="727">
    <w:name w:val="Quote"/>
    <w:basedOn w:val="678"/>
    <w:uiPriority w:val="29"/>
    <w:qFormat/>
    <w:pPr>
      <w:ind w:left="720" w:right="720" w:firstLine="0"/>
    </w:pPr>
    <w:rPr>
      <w:i/>
    </w:rPr>
  </w:style>
  <w:style w:type="paragraph" w:styleId="728">
    <w:name w:val="Intense Quote"/>
    <w:basedOn w:val="67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729">
    <w:name w:val="footnote text"/>
    <w:basedOn w:val="67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0">
    <w:name w:val="endnote text"/>
    <w:basedOn w:val="67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1">
    <w:name w:val="toc 1"/>
    <w:basedOn w:val="678"/>
    <w:uiPriority w:val="39"/>
    <w:unhideWhenUsed/>
    <w:pPr>
      <w:spacing w:before="0" w:after="57"/>
    </w:pPr>
  </w:style>
  <w:style w:type="paragraph" w:styleId="732">
    <w:name w:val="toc 2"/>
    <w:basedOn w:val="678"/>
    <w:uiPriority w:val="39"/>
    <w:unhideWhenUsed/>
    <w:pPr>
      <w:spacing w:before="0" w:after="57"/>
      <w:ind w:left="283" w:firstLine="0"/>
    </w:pPr>
  </w:style>
  <w:style w:type="paragraph" w:styleId="733">
    <w:name w:val="toc 3"/>
    <w:basedOn w:val="678"/>
    <w:uiPriority w:val="39"/>
    <w:unhideWhenUsed/>
    <w:pPr>
      <w:spacing w:before="0" w:after="57"/>
      <w:ind w:left="567" w:firstLine="0"/>
    </w:pPr>
  </w:style>
  <w:style w:type="paragraph" w:styleId="734">
    <w:name w:val="toc 4"/>
    <w:basedOn w:val="678"/>
    <w:uiPriority w:val="39"/>
    <w:unhideWhenUsed/>
    <w:pPr>
      <w:spacing w:before="0" w:after="57"/>
      <w:ind w:left="850" w:firstLine="0"/>
    </w:pPr>
  </w:style>
  <w:style w:type="paragraph" w:styleId="735">
    <w:name w:val="toc 5"/>
    <w:basedOn w:val="678"/>
    <w:uiPriority w:val="39"/>
    <w:unhideWhenUsed/>
    <w:pPr>
      <w:spacing w:before="0" w:after="57"/>
      <w:ind w:left="1134" w:firstLine="0"/>
    </w:pPr>
  </w:style>
  <w:style w:type="paragraph" w:styleId="736">
    <w:name w:val="toc 6"/>
    <w:basedOn w:val="678"/>
    <w:uiPriority w:val="39"/>
    <w:unhideWhenUsed/>
    <w:pPr>
      <w:spacing w:before="0" w:after="57"/>
      <w:ind w:left="1417" w:firstLine="0"/>
    </w:pPr>
  </w:style>
  <w:style w:type="paragraph" w:styleId="737">
    <w:name w:val="toc 7"/>
    <w:basedOn w:val="678"/>
    <w:uiPriority w:val="39"/>
    <w:unhideWhenUsed/>
    <w:pPr>
      <w:spacing w:before="0" w:after="57"/>
      <w:ind w:left="1701" w:firstLine="0"/>
    </w:pPr>
  </w:style>
  <w:style w:type="paragraph" w:styleId="738">
    <w:name w:val="toc 8"/>
    <w:basedOn w:val="678"/>
    <w:uiPriority w:val="39"/>
    <w:unhideWhenUsed/>
    <w:pPr>
      <w:spacing w:before="0" w:after="57"/>
      <w:ind w:left="1984" w:firstLine="0"/>
    </w:pPr>
  </w:style>
  <w:style w:type="paragraph" w:styleId="739">
    <w:name w:val="toc 9"/>
    <w:basedOn w:val="678"/>
    <w:uiPriority w:val="39"/>
    <w:unhideWhenUsed/>
    <w:pPr>
      <w:spacing w:before="0" w:after="57"/>
      <w:ind w:left="2268" w:firstLine="0"/>
    </w:pPr>
  </w:style>
  <w:style w:type="paragraph" w:styleId="740">
    <w:name w:val="Index Heading"/>
    <w:basedOn w:val="718"/>
  </w:style>
  <w:style w:type="paragraph" w:styleId="741">
    <w:name w:val="TOC Heading"/>
    <w:uiPriority w:val="39"/>
    <w:unhideWhenUsed/>
    <w:qFormat/>
    <w:pPr>
      <w:widowControl/>
      <w:spacing w:before="0" w:after="0"/>
      <w:jc w:val="left"/>
    </w:pPr>
    <w:rPr>
      <w:rFonts w:ascii="Calibri" w:hAnsi="Calibri" w:eastAsia="Calibri" w:cs="Tahoma"/>
      <w:color w:val="auto"/>
      <w:sz w:val="22"/>
      <w:szCs w:val="22"/>
      <w:lang w:val="ru-RU" w:eastAsia="en-US" w:bidi="ar-SA"/>
    </w:rPr>
  </w:style>
  <w:style w:type="paragraph" w:styleId="742">
    <w:name w:val="table of figures"/>
    <w:basedOn w:val="678"/>
    <w:uiPriority w:val="99"/>
    <w:unhideWhenUsed/>
    <w:qFormat/>
    <w:pPr>
      <w:spacing w:before="0" w:after="0"/>
    </w:pPr>
  </w:style>
  <w:style w:type="paragraph" w:styleId="743" w:customStyle="1">
    <w:name w:val="caption1"/>
    <w:basedOn w:val="678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744" w:customStyle="1">
    <w:name w:val="index heading1"/>
    <w:basedOn w:val="678"/>
    <w:qFormat/>
    <w:pPr>
      <w:suppressLineNumbers/>
    </w:pPr>
    <w:rPr>
      <w:rFonts w:ascii="PT Astra Serif" w:hAnsi="PT Astra Serif" w:cs="Noto Sans Devanagari"/>
    </w:rPr>
  </w:style>
  <w:style w:type="paragraph" w:styleId="745" w:customStyle="1">
    <w:name w:val="Колонтитул"/>
    <w:basedOn w:val="678"/>
    <w:qFormat/>
  </w:style>
  <w:style w:type="paragraph" w:styleId="746">
    <w:name w:val="Header"/>
    <w:basedOn w:val="678"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747">
    <w:name w:val="Footer"/>
    <w:basedOn w:val="678"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748">
    <w:name w:val="Balloon Text"/>
    <w:basedOn w:val="678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49">
    <w:name w:val="List Paragraph"/>
    <w:basedOn w:val="678"/>
    <w:qFormat/>
    <w:pPr>
      <w:spacing w:before="0" w:after="160"/>
      <w:ind w:left="720" w:firstLine="0"/>
      <w:contextualSpacing/>
    </w:pPr>
  </w:style>
  <w:style w:type="paragraph" w:styleId="750" w:customStyle="1">
    <w:name w:val="Содержимое таблицы"/>
    <w:basedOn w:val="678"/>
    <w:qFormat/>
    <w:pPr>
      <w:widowControl w:val="off"/>
      <w:suppressLineNumbers/>
    </w:pPr>
  </w:style>
  <w:style w:type="paragraph" w:styleId="751" w:customStyle="1">
    <w:name w:val="Заголовок таблицы"/>
    <w:basedOn w:val="750"/>
    <w:qFormat/>
    <w:pPr>
      <w:jc w:val="center"/>
    </w:pPr>
    <w:rPr>
      <w:b/>
      <w:bCs/>
    </w:rPr>
  </w:style>
  <w:style w:type="numbering" w:styleId="752" w:default="1">
    <w:name w:val="No List"/>
    <w:uiPriority w:val="99"/>
    <w:semiHidden/>
    <w:unhideWhenUsed/>
    <w:qFormat/>
  </w:style>
  <w:style w:type="table" w:styleId="75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7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8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59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60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8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eebf6" w:themeFill="accent1" w:themeFillTint="32"/>
      </w:tcPr>
    </w:tblStylePr>
    <w:tblStylePr w:type="band1Vert">
      <w:rPr>
        <w:sz w:val="22"/>
      </w:rPr>
      <w:tcPr>
        <w:shd w:val="clear" w:color="ffffff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ffffff" w:fill="68a2d8" w:themeFill="accent1" w:themeFillTint="EA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fffff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ffff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</w:style>
  <w:style w:type="table" w:styleId="79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10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fffff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ffff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ffffff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52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59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60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61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62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63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64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65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66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67" w:customStyle="1">
    <w:name w:val="Bordered &amp; Lined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68" w:customStyle="1">
    <w:name w:val="Bordered &amp; Lined - Accent 2"/>
    <w:uiPriority w:val="99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69" w:customStyle="1">
    <w:name w:val="Bordered &amp; Lined - Accent 3"/>
    <w:uiPriority w:val="99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70" w:customStyle="1">
    <w:name w:val="Bordered &amp; Lined - Accent 4"/>
    <w:uiPriority w:val="9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71" w:customStyle="1">
    <w:name w:val="Bordered &amp; Lined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72" w:customStyle="1">
    <w:name w:val="Bordered &amp; Lined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  <w:style w:type="paragraph" w:styleId="880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mpt.tatarstan.ru/o-provedenii-otbora-na-pravo-polucheniya-v-2024.htm" TargetMode="External"/><Relationship Id="rId11" Type="http://schemas.openxmlformats.org/officeDocument/2006/relationships/hyperlink" Target="https://ivfrt.ru/programs/fond-razvitiya-promyshlennosti/" TargetMode="External"/><Relationship Id="rId12" Type="http://schemas.openxmlformats.org/officeDocument/2006/relationships/hyperlink" Target="https://mpt.tatarstan.ru/provedenie-otbora-na-pravo-polucheniya-subsidiy-7836789.htm" TargetMode="External"/><Relationship Id="rId13" Type="http://schemas.openxmlformats.org/officeDocument/2006/relationships/hyperlink" Target="https://mpt.tatarstan.ru/provedenie-otbora-na-pravo-polucheniya-subsidiy-7836769.htm" TargetMode="External"/><Relationship Id="rId14" Type="http://schemas.openxmlformats.org/officeDocument/2006/relationships/hyperlink" Target="https://mpt.tatarstan.ru/provedenie-otbora-na-pravo-polucheniya-v-2024-7916149.htm" TargetMode="External"/><Relationship Id="rId15" Type="http://schemas.openxmlformats.org/officeDocument/2006/relationships/hyperlink" Target="https://ivfrt.ru/programs/fond-razvitiya-promyshlennosti/" TargetMode="External"/><Relationship Id="rId16" Type="http://schemas.openxmlformats.org/officeDocument/2006/relationships/hyperlink" Target="https://agro.tatarstan.ru/granti-na-razvitie-materialno-tehnicheskoy-bazi-6877209.htm" TargetMode="External"/><Relationship Id="rId17" Type="http://schemas.openxmlformats.org/officeDocument/2006/relationships/hyperlink" Target="https://agro.tatarstan.ru/vozmeshchenie-chasti-zatrat-na-sozdanie-i-ili.htm" TargetMode="External"/><Relationship Id="rId18" Type="http://schemas.openxmlformats.org/officeDocument/2006/relationships/hyperlink" Target="https://agro.tatarstan.ru/vozmeshchenie-zatrat-na-tehnicheskuyu-i.htm" TargetMode="External"/><Relationship Id="rId19" Type="http://schemas.openxmlformats.org/officeDocument/2006/relationships/hyperlink" Target="https://agro.tatarstan.ru/file/pub/pub_4440833.pdf" TargetMode="External"/><Relationship Id="rId20" Type="http://schemas.openxmlformats.org/officeDocument/2006/relationships/hyperlink" Target="https://agro.tatarstan.ru/podderzhka-hlebopekarnih-predpriyatiy.htm" TargetMode="External"/><Relationship Id="rId21" Type="http://schemas.openxmlformats.org/officeDocument/2006/relationships/hyperlink" Target="https://agro.tatarstan.ru/file/pub/pub_4440833.pdf" TargetMode="External"/><Relationship Id="rId22" Type="http://schemas.openxmlformats.org/officeDocument/2006/relationships/hyperlink" Target="https://agro.tatarstan.ru/vozmeshchenie-zatrat-na-stroitelstvo.htm" TargetMode="External"/><Relationship Id="rId23" Type="http://schemas.openxmlformats.org/officeDocument/2006/relationships/hyperlink" Target="https://agro.tatarstan.ru/file/pub/pub_4440833.pdf" TargetMode="External"/><Relationship Id="rId24" Type="http://schemas.openxmlformats.org/officeDocument/2006/relationships/hyperlink" Target="https://agro.tatarstan.ru/finansovoe-obespechenie-chasti-zatrat-na.htm" TargetMode="External"/><Relationship Id="rId25" Type="http://schemas.openxmlformats.org/officeDocument/2006/relationships/hyperlink" Target="https://agro.tatarstan.ru/file/pub/pub_4440833.pdf" TargetMode="External"/><Relationship Id="rId26" Type="http://schemas.openxmlformats.org/officeDocument/2006/relationships/hyperlink" Target="https://agro.tatarstan.ru/file/pub/pub_4440833.pdf" TargetMode="External"/><Relationship Id="rId27" Type="http://schemas.openxmlformats.org/officeDocument/2006/relationships/hyperlink" Target="https://agro.tatarstan.ru/selskohozyaystvennim-potrebitelskim-kooperativam.htm" TargetMode="External"/><Relationship Id="rId28" Type="http://schemas.openxmlformats.org/officeDocument/2006/relationships/hyperlink" Target="https://agro.tatarstan.ru/vozmeshchenie-zatrat-na-priobretenie-vagonov.htm" TargetMode="External"/><Relationship Id="rId29" Type="http://schemas.openxmlformats.org/officeDocument/2006/relationships/hyperlink" Target="https://agro.tatarstan.ru/file/pub/pub_4440833.pdf" TargetMode="External"/><Relationship Id="rId30" Type="http://schemas.openxmlformats.org/officeDocument/2006/relationships/hyperlink" Target="https://ivfrt.ru/programs/fond-razvitiya-promyshlennosti/" TargetMode="External"/><Relationship Id="rId31" Type="http://schemas.openxmlformats.org/officeDocument/2006/relationships/hyperlink" Target="https://agro.tatarstan.ru/razvitie-elitnogo-semenovodstva.htm" TargetMode="External"/><Relationship Id="rId32" Type="http://schemas.openxmlformats.org/officeDocument/2006/relationships/hyperlink" Target="https://agro.tatarstan.ru/selskohozyaystvennim-potrebitelskim-kooperativam.htm" TargetMode="External"/><Relationship Id="rId33" Type="http://schemas.openxmlformats.org/officeDocument/2006/relationships/hyperlink" Target="https://agro.tatarstan.ru/vozmeshchenie-chasti-zatrat-na-proizvodstvo-i.htm" TargetMode="External"/><Relationship Id="rId34" Type="http://schemas.openxmlformats.org/officeDocument/2006/relationships/hyperlink" Target="https://agro.tatarstan.ru/vozmeshchenie-chasti-zatrat-tekushchego-goda-na.htm" TargetMode="External"/><Relationship Id="rId35" Type="http://schemas.openxmlformats.org/officeDocument/2006/relationships/hyperlink" Target="https://agro.tatarstan.ru/podderzhka-na-proizvodstvo-i-realizatsiyu.htm" TargetMode="External"/><Relationship Id="rId36" Type="http://schemas.openxmlformats.org/officeDocument/2006/relationships/hyperlink" Target="https://agro.tatarstan.ru/v.htm" TargetMode="External"/><Relationship Id="rId37" Type="http://schemas.openxmlformats.org/officeDocument/2006/relationships/hyperlink" Target="https://agro.tatarstan.ru/v.htm" TargetMode="External"/><Relationship Id="rId38" Type="http://schemas.openxmlformats.org/officeDocument/2006/relationships/hyperlink" Target="https://agro.tatarstan.ru/podderzhka-proizvodstva-organicheskoy-produktsii.htm" TargetMode="External"/><Relationship Id="rId39" Type="http://schemas.openxmlformats.org/officeDocument/2006/relationships/hyperlink" Target="https://agro.tatarstan.ru/podderzhka-na-soderzhanie-kletochnih-pushnih.htm" TargetMode="External"/><Relationship Id="rId40" Type="http://schemas.openxmlformats.org/officeDocument/2006/relationships/hyperlink" Target="https://agro.tatarstan.ru/podderzhka-na-priobretenie-zerna-dlya.htm" TargetMode="External"/><Relationship Id="rId41" Type="http://schemas.openxmlformats.org/officeDocument/2006/relationships/hyperlink" Target="https://agro.tatarstan.ru/vozmeshchenie-zatrat-selskohozyaystvennim.htm" TargetMode="External"/><Relationship Id="rId42" Type="http://schemas.openxmlformats.org/officeDocument/2006/relationships/hyperlink" Target="https://agro.tatarstan.ru/subsidii-po-zakupke-myasa-shersti-i-kozhevennogo.htm" TargetMode="External"/><Relationship Id="rId43" Type="http://schemas.openxmlformats.org/officeDocument/2006/relationships/hyperlink" Target="https://itpark.tech/nalogovye-lgoty/" TargetMode="External"/><Relationship Id="rId44" Type="http://schemas.openxmlformats.org/officeDocument/2006/relationships/hyperlink" Target="https://bestinnovation.ivfrt.ru/" TargetMode="External"/><Relationship Id="rId45" Type="http://schemas.openxmlformats.org/officeDocument/2006/relationships/hyperlink" Target="https://mpt.tatarstan.ru/o-provedenii-otbora-na-pravo-polucheniya-v-2024.htm" TargetMode="External"/><Relationship Id="rId46" Type="http://schemas.openxmlformats.org/officeDocument/2006/relationships/hyperlink" Target="https://agro.tatarstan.ru/razvitie-elitnogo-semenovodstva.htm" TargetMode="External"/><Relationship Id="rId47" Type="http://schemas.openxmlformats.org/officeDocument/2006/relationships/hyperlink" Target="https://agro.tatarstan.ru/podderzhka-plemennogo-zhivotnovodstva-6872389.htm" TargetMode="External"/><Relationship Id="rId48" Type="http://schemas.openxmlformats.org/officeDocument/2006/relationships/hyperlink" Target="https://agro.tatarstan.ru/subsidii-na-podderzhku-soderzhaniya-matochnogo.htm" TargetMode="External"/><Relationship Id="rId49" Type="http://schemas.openxmlformats.org/officeDocument/2006/relationships/hyperlink" Target="https://agro.tatarstan.ru/federalniy-proekt-eksport-produktsii.htm" TargetMode="External"/><Relationship Id="rId50" Type="http://schemas.openxmlformats.org/officeDocument/2006/relationships/hyperlink" Target="https://agro.tatarstan.ru/podderzhka-provedeniya-agrolesomeliorativnih.htm" TargetMode="External"/><Relationship Id="rId51" Type="http://schemas.openxmlformats.org/officeDocument/2006/relationships/hyperlink" Target="https://agro.tatarstan.ru/podderzhka-na-izvestkovanie-kislih-pochv.htm" TargetMode="External"/><Relationship Id="rId52" Type="http://schemas.openxmlformats.org/officeDocument/2006/relationships/hyperlink" Target="https://agro.tatarstan.ru/vozmeshchenie-chasti-zatrat-na-sozdanie-i-ili.htm" TargetMode="External"/><Relationship Id="rId53" Type="http://schemas.openxmlformats.org/officeDocument/2006/relationships/hyperlink" Target="https://agro.tatarstan.ru/podderzhka-na-provedenie-meliorativnih-rabot.htm" TargetMode="External"/><Relationship Id="rId54" Type="http://schemas.openxmlformats.org/officeDocument/2006/relationships/hyperlink" Target="https://agro.tatarstan.ru/vozmeshchenie-zatrat-na-stroitelstvo.htm" TargetMode="External"/><Relationship Id="rId55" Type="http://schemas.openxmlformats.org/officeDocument/2006/relationships/hyperlink" Target="https://agro.tatarstan.ru/subsidii-zverovodcheskim-hozyaystvam-na.htm" TargetMode="External"/><Relationship Id="rId56" Type="http://schemas.openxmlformats.org/officeDocument/2006/relationships/hyperlink" Target="https://agro.tatarstan.ru/subsidiya-za-realizovannoe-moloko.htm" TargetMode="External"/><Relationship Id="rId57" Type="http://schemas.openxmlformats.org/officeDocument/2006/relationships/hyperlink" Target="https://agro.tatarstan.ru/na-podderzhku-pererabotki-moloka-sirogo-krupnogo.htm" TargetMode="External"/><Relationship Id="rId58" Type="http://schemas.openxmlformats.org/officeDocument/2006/relationships/hyperlink" Target="https://agro.tatarstan.ru/federalniy-proekt-razvitie-otrasley-ovoshchevodstv.htm" TargetMode="External"/><Relationship Id="rId59" Type="http://schemas.openxmlformats.org/officeDocument/2006/relationships/hyperlink" Target="https://agro.tatarstan.ru/federalniy-proekt-razvitie-otrasley-ovoshchevodstv.htm" TargetMode="External"/><Relationship Id="rId60" Type="http://schemas.openxmlformats.org/officeDocument/2006/relationships/hyperlink" Target="https://agro.tatarstan.ru/vozmeshchenie-chasti-zatrat-na-proizvodstvo-i.htm" TargetMode="External"/><Relationship Id="rId61" Type="http://schemas.openxmlformats.org/officeDocument/2006/relationships/hyperlink" Target="https://agro.tatarstan.ru/vozmeshchenie-chasti-zatrat-tekushchego-goda-na.htm" TargetMode="External"/><Relationship Id="rId62" Type="http://schemas.openxmlformats.org/officeDocument/2006/relationships/hyperlink" Target="https://agro.tatarstan.ru/vozmeshchenie-zatrat-na-sozdanie.htm" TargetMode="External"/><Relationship Id="rId63" Type="http://schemas.openxmlformats.org/officeDocument/2006/relationships/hyperlink" Target="https://agro.tatarstan.ru/v.htm" TargetMode="External"/><Relationship Id="rId64" Type="http://schemas.openxmlformats.org/officeDocument/2006/relationships/hyperlink" Target="https://agro.tatarstan.ru/podderzhka-proizvodstva-organicheskoy-produktsii.htm" TargetMode="External"/><Relationship Id="rId65" Type="http://schemas.openxmlformats.org/officeDocument/2006/relationships/hyperlink" Target="https://agro.tatarstan.ru/podderzhka-plemennogo-zhivotnovodstva-rt.htm" TargetMode="External"/><Relationship Id="rId66" Type="http://schemas.openxmlformats.org/officeDocument/2006/relationships/hyperlink" Target="https://agro.tatarstan.ru/podderzhka-mnogoletnih-nasazhdeniy.htm" TargetMode="External"/><Relationship Id="rId67" Type="http://schemas.openxmlformats.org/officeDocument/2006/relationships/hyperlink" Target="https://agro.tatarstan.ru/vozmeshchenie-zatrat-na-psd-po-stroitelstvu.htm" TargetMode="External"/><Relationship Id="rId68" Type="http://schemas.openxmlformats.org/officeDocument/2006/relationships/hyperlink" Target="https://agro.tatarstan.ru/vozmeshchenie-zatrat-na-psd-na-stroitelstvo.htm" TargetMode="External"/><Relationship Id="rId69" Type="http://schemas.openxmlformats.org/officeDocument/2006/relationships/hyperlink" Target="https://agro.tatarstan.ru/subsidii-na-stroitelstvo-rekonstruktsiya-kapitalni.htm" TargetMode="External"/><Relationship Id="rId70" Type="http://schemas.openxmlformats.org/officeDocument/2006/relationships/hyperlink" Target="https://agro.tatarstan.ru/subsidii-na-stroitelstvo-kormovih-tsentrov.htm" TargetMode="External"/><Relationship Id="rId71" Type="http://schemas.openxmlformats.org/officeDocument/2006/relationships/hyperlink" Target="https://agro.tatarstan.ru/subsidii-na-kapitalniy-remont-korovnikov-i.htm" TargetMode="External"/><Relationship Id="rId72" Type="http://schemas.openxmlformats.org/officeDocument/2006/relationships/hyperlink" Target="https://agro.tatarstan.ru/podderzhka-stroitelstva-korovnikov-i-6874689.htm" TargetMode="External"/><Relationship Id="rId73" Type="http://schemas.openxmlformats.org/officeDocument/2006/relationships/hyperlink" Target="https://agro.tatarstan.ru/podderzhka-stroitelstva-silosno-senazhnih-transhey.htm" TargetMode="External"/><Relationship Id="rId74" Type="http://schemas.openxmlformats.org/officeDocument/2006/relationships/hyperlink" Target="https://agro.tatarstan.ru/podderzhka-stroitelstva-rekonstruktsii.htm" TargetMode="External"/><Relationship Id="rId75" Type="http://schemas.openxmlformats.org/officeDocument/2006/relationships/hyperlink" Target="https://agro.tatarstan.ru/subsidii-na-razvitie-selskogo-turizma.htm" TargetMode="External"/><Relationship Id="rId76" Type="http://schemas.openxmlformats.org/officeDocument/2006/relationships/hyperlink" Target="https://agro.tatarstan.ru/subsidii-na-priobretenie-spetsialnogo.htm" TargetMode="External"/><Relationship Id="rId77" Type="http://schemas.openxmlformats.org/officeDocument/2006/relationships/hyperlink" Target="https://agro.tatarstan.ru/file/pub/pub_4440833.pdf" TargetMode="External"/><Relationship Id="rId78" Type="http://schemas.openxmlformats.org/officeDocument/2006/relationships/hyperlink" Target="https://agro.tatarstan.ru/vozmeshchenie-chasti-zatrat-na-uplatu.htm" TargetMode="External"/><Relationship Id="rId79" Type="http://schemas.openxmlformats.org/officeDocument/2006/relationships/hyperlink" Target="https://agro.tatarstan.ru/file/pub/pub_4440833.pdf" TargetMode="External"/><Relationship Id="rId80" Type="http://schemas.openxmlformats.org/officeDocument/2006/relationships/hyperlink" Target="https://agro.tatarstan.ru/vozmeshchenie-zatrat-na-uplatu-strahovih-premiy-v-6870589.htm" TargetMode="External"/><Relationship Id="rId81" Type="http://schemas.openxmlformats.org/officeDocument/2006/relationships/hyperlink" Target="https://agro.tatarstan.ru/vozmeshchenie-zatrat-na-uplatu-strahovih-premiy-v.htm" TargetMode="External"/><Relationship Id="rId82" Type="http://schemas.openxmlformats.org/officeDocument/2006/relationships/hyperlink" Target="https://agro.tatarstan.ru/subsidii-na-priobretenie-spetsialnogo.htm" TargetMode="External"/><Relationship Id="rId83" Type="http://schemas.openxmlformats.org/officeDocument/2006/relationships/hyperlink" Target="https://agro.tatarstan.ru/file/pub/pub_4440833.pdf" TargetMode="External"/><Relationship Id="rId84" Type="http://schemas.openxmlformats.org/officeDocument/2006/relationships/hyperlink" Target="https://agro.tatarstan.ru/vozmeshchenie-zatrat-na-priobretenie-vagonov.htm" TargetMode="External"/><Relationship Id="rId85" Type="http://schemas.openxmlformats.org/officeDocument/2006/relationships/hyperlink" Target="https://agro.tatarstan.ru/file/pub/pub_4440833.pdf" TargetMode="External"/><Relationship Id="rId86" Type="http://schemas.openxmlformats.org/officeDocument/2006/relationships/hyperlink" Target="https://agro.tatarstan.ru/organizatsiya-provedenie-i-uchastie-v-7704249.htm" TargetMode="External"/><Relationship Id="rId87" Type="http://schemas.openxmlformats.org/officeDocument/2006/relationships/hyperlink" Target="https://agro.tatarstan.ru/federalniy-proekt-eksport-produktsii.htm" TargetMode="External"/><Relationship Id="rId88" Type="http://schemas.openxmlformats.org/officeDocument/2006/relationships/hyperlink" Target="https://agro.tatarstan.ru/vozmeshchenie-zatrat-na-goryuche-smazochnie.htm" TargetMode="External"/><Relationship Id="rId89" Type="http://schemas.openxmlformats.org/officeDocument/2006/relationships/hyperlink" Target="https://agro.tatarstan.ru/file/pub/pub_4440833.pdf" TargetMode="External"/><Relationship Id="rId90" Type="http://schemas.openxmlformats.org/officeDocument/2006/relationships/hyperlink" Target="https://agro.tatarstan.ru/podderzhka-na-virashchivanie-i-realizatsiyu.htm" TargetMode="External"/><Relationship Id="rId91" Type="http://schemas.openxmlformats.org/officeDocument/2006/relationships/hyperlink" Target="https://agro.tatarstan.ru/file/pub/pub_4440833.pdf" TargetMode="External"/><Relationship Id="rId92" Type="http://schemas.openxmlformats.org/officeDocument/2006/relationships/hyperlink" Target="https://ivfrt.ru/programs/fond-razvitiya-promyshlennosti/" TargetMode="External"/><Relationship Id="rId93" Type="http://schemas.openxmlformats.org/officeDocument/2006/relationships/hyperlink" Target="https://mpt.tatarstan.ru/provedenie-otbora-na-pravo-polucheniya-v-2024-7916149.htm" TargetMode="External"/><Relationship Id="rId94" Type="http://schemas.openxmlformats.org/officeDocument/2006/relationships/hyperlink" Target="https://agro.tatarstan.ru/investitsionnie-krediti-6879109.htm" TargetMode="External"/><Relationship Id="rId95" Type="http://schemas.openxmlformats.org/officeDocument/2006/relationships/hyperlink" Target="https://mtsz.tatarstan.ru/provedenie-otbora-dlya-predostavleniya-subsidii.htm" TargetMode="External"/><Relationship Id="rId96" Type="http://schemas.openxmlformats.org/officeDocument/2006/relationships/hyperlink" Target="https://mtsz.tatarstan.ru/provedenie-otbora-dlya-predostavleniya-subsidiy-5568429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Гайнова Регина Асхатовна</dc:creator>
  <dc:description/>
  <dc:language>ru-RU</dc:language>
  <cp:revision>39</cp:revision>
  <dcterms:created xsi:type="dcterms:W3CDTF">2025-01-14T17:21:00Z</dcterms:created>
  <dcterms:modified xsi:type="dcterms:W3CDTF">2025-02-19T10:28:01Z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